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91" w:rsidRPr="000C23D2" w:rsidRDefault="00672A05">
      <w:pPr>
        <w:rPr>
          <w:rFonts w:ascii="Times New Roman" w:hAnsi="Times New Roman" w:cs="Times New Roman"/>
          <w:sz w:val="28"/>
          <w:szCs w:val="28"/>
        </w:rPr>
      </w:pPr>
      <w:bookmarkStart w:id="0" w:name="_Hlk35339533"/>
      <w:r w:rsidRPr="000C23D2">
        <w:rPr>
          <w:rFonts w:ascii="Times New Roman" w:hAnsi="Times New Roman" w:cs="Times New Roman"/>
          <w:sz w:val="28"/>
          <w:szCs w:val="28"/>
        </w:rPr>
        <w:t xml:space="preserve">TANANYAG: </w:t>
      </w:r>
      <w:r w:rsidR="00BA0117" w:rsidRPr="000C23D2">
        <w:rPr>
          <w:rFonts w:ascii="Times New Roman" w:hAnsi="Times New Roman" w:cs="Times New Roman"/>
          <w:sz w:val="28"/>
          <w:szCs w:val="28"/>
        </w:rPr>
        <w:t>Kánonjog 2.</w:t>
      </w:r>
      <w:r w:rsidRPr="000C23D2">
        <w:rPr>
          <w:rFonts w:ascii="Times New Roman" w:hAnsi="Times New Roman" w:cs="Times New Roman"/>
          <w:sz w:val="28"/>
          <w:szCs w:val="28"/>
        </w:rPr>
        <w:t xml:space="preserve"> </w:t>
      </w:r>
      <w:r w:rsidR="00BA0117" w:rsidRPr="000C23D2">
        <w:rPr>
          <w:rFonts w:ascii="Times New Roman" w:hAnsi="Times New Roman" w:cs="Times New Roman"/>
          <w:sz w:val="28"/>
          <w:szCs w:val="28"/>
        </w:rPr>
        <w:t>(</w:t>
      </w:r>
      <w:r w:rsidRPr="000C23D2">
        <w:rPr>
          <w:rFonts w:ascii="Times New Roman" w:hAnsi="Times New Roman" w:cs="Times New Roman"/>
          <w:sz w:val="28"/>
          <w:szCs w:val="28"/>
        </w:rPr>
        <w:t>Egyházi alkotmányjog</w:t>
      </w:r>
      <w:r w:rsidR="00BA0117" w:rsidRPr="000C23D2">
        <w:rPr>
          <w:rFonts w:ascii="Times New Roman" w:hAnsi="Times New Roman" w:cs="Times New Roman"/>
          <w:sz w:val="28"/>
          <w:szCs w:val="28"/>
        </w:rPr>
        <w:t>)</w:t>
      </w:r>
      <w:r w:rsidRPr="000C23D2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BA0117" w:rsidRDefault="00BA0117" w:rsidP="00BA0117">
      <w:pPr>
        <w:pStyle w:val="NormlWeb"/>
        <w:spacing w:before="0" w:beforeAutospacing="0" w:after="0" w:afterAutospacing="0" w:line="255" w:lineRule="atLeast"/>
        <w:textAlignment w:val="baseline"/>
        <w:rPr>
          <w:color w:val="434343"/>
          <w:sz w:val="28"/>
          <w:szCs w:val="28"/>
        </w:rPr>
      </w:pPr>
      <w:r w:rsidRPr="000C23D2">
        <w:rPr>
          <w:color w:val="434343"/>
          <w:sz w:val="28"/>
          <w:szCs w:val="28"/>
        </w:rPr>
        <w:t>A tantárgy tartalma:</w:t>
      </w:r>
    </w:p>
    <w:p w:rsidR="000C23D2" w:rsidRPr="000C23D2" w:rsidRDefault="000C23D2" w:rsidP="00BA0117">
      <w:pPr>
        <w:pStyle w:val="NormlWeb"/>
        <w:spacing w:before="0" w:beforeAutospacing="0" w:after="0" w:afterAutospacing="0" w:line="255" w:lineRule="atLeast"/>
        <w:textAlignment w:val="baseline"/>
        <w:rPr>
          <w:color w:val="434343"/>
          <w:sz w:val="28"/>
          <w:szCs w:val="28"/>
        </w:rPr>
      </w:pPr>
    </w:p>
    <w:p w:rsidR="000C23D2" w:rsidRDefault="00BA0117" w:rsidP="000C23D2">
      <w:pPr>
        <w:pStyle w:val="NormlWeb"/>
        <w:spacing w:before="0" w:beforeAutospacing="0" w:after="0" w:afterAutospacing="0" w:line="255" w:lineRule="atLeast"/>
        <w:jc w:val="both"/>
        <w:textAlignment w:val="baseline"/>
        <w:rPr>
          <w:color w:val="434343"/>
          <w:sz w:val="28"/>
          <w:szCs w:val="28"/>
        </w:rPr>
      </w:pPr>
      <w:r w:rsidRPr="000C23D2">
        <w:rPr>
          <w:color w:val="434343"/>
          <w:sz w:val="28"/>
          <w:szCs w:val="28"/>
        </w:rPr>
        <w:t xml:space="preserve">A krisztushívők 2. A klerikusok (képzése, </w:t>
      </w:r>
      <w:proofErr w:type="spellStart"/>
      <w:r w:rsidRPr="000C23D2">
        <w:rPr>
          <w:color w:val="434343"/>
          <w:sz w:val="28"/>
          <w:szCs w:val="28"/>
        </w:rPr>
        <w:t>inkardinációja</w:t>
      </w:r>
      <w:proofErr w:type="spellEnd"/>
      <w:r w:rsidRPr="000C23D2">
        <w:rPr>
          <w:color w:val="434343"/>
          <w:sz w:val="28"/>
          <w:szCs w:val="28"/>
        </w:rPr>
        <w:t>, kötelességei és jogai) 3. A krisztushívők társulásai 4. A pápa és a püspökök testülete, mint az egyház legfőbb hatósága 5. A püspöki szinódus, a bíborosok 6. A római kúria, a pápai követek 7. A részegyházak és a püspökök 8. A megyéspüspök 9. A koadjutorok és a segédpüspök, a részegyházak csoportjai 10. A részleges zsinatok, a püspöki konferenciák, egyházmegyei zsinat 11. Az egyházmegyei hivatal, tanácsadó testületek az egyházmegyében 12. A plébánia, plébánosok, esperesek, a templomigazgató, a lelkészek.</w:t>
      </w:r>
    </w:p>
    <w:p w:rsidR="000C23D2" w:rsidRPr="000C23D2" w:rsidRDefault="000C23D2" w:rsidP="000C23D2">
      <w:pPr>
        <w:pStyle w:val="NormlWeb"/>
        <w:spacing w:before="0" w:beforeAutospacing="0" w:after="0" w:afterAutospacing="0" w:line="255" w:lineRule="atLeast"/>
        <w:jc w:val="both"/>
        <w:textAlignment w:val="baseline"/>
        <w:rPr>
          <w:color w:val="434343"/>
          <w:sz w:val="28"/>
          <w:szCs w:val="28"/>
        </w:rPr>
      </w:pPr>
    </w:p>
    <w:p w:rsidR="00BA0117" w:rsidRDefault="00BA0117" w:rsidP="00BA0117">
      <w:pPr>
        <w:pStyle w:val="NormlWeb"/>
        <w:spacing w:before="0" w:beforeAutospacing="0" w:after="0" w:afterAutospacing="0" w:line="255" w:lineRule="atLeast"/>
        <w:textAlignment w:val="baseline"/>
        <w:rPr>
          <w:color w:val="434343"/>
          <w:sz w:val="28"/>
          <w:szCs w:val="28"/>
        </w:rPr>
      </w:pPr>
      <w:r w:rsidRPr="000C23D2">
        <w:rPr>
          <w:color w:val="434343"/>
          <w:sz w:val="28"/>
          <w:szCs w:val="28"/>
        </w:rPr>
        <w:t>Tananyag:</w:t>
      </w:r>
    </w:p>
    <w:p w:rsidR="000C23D2" w:rsidRPr="000C23D2" w:rsidRDefault="000C23D2" w:rsidP="00BA0117">
      <w:pPr>
        <w:pStyle w:val="NormlWeb"/>
        <w:spacing w:before="0" w:beforeAutospacing="0" w:after="0" w:afterAutospacing="0" w:line="255" w:lineRule="atLeast"/>
        <w:textAlignment w:val="baseline"/>
        <w:rPr>
          <w:color w:val="434343"/>
          <w:sz w:val="28"/>
          <w:szCs w:val="28"/>
        </w:rPr>
      </w:pPr>
    </w:p>
    <w:p w:rsidR="00BA0117" w:rsidRPr="000C23D2" w:rsidRDefault="00BA0117" w:rsidP="00BA0117">
      <w:pPr>
        <w:pStyle w:val="NormlWeb"/>
        <w:spacing w:before="0" w:beforeAutospacing="0" w:after="0" w:afterAutospacing="0" w:line="255" w:lineRule="atLeast"/>
        <w:textAlignment w:val="baseline"/>
        <w:rPr>
          <w:color w:val="434343"/>
          <w:sz w:val="28"/>
          <w:szCs w:val="28"/>
        </w:rPr>
      </w:pPr>
      <w:bookmarkStart w:id="1" w:name="_Hlk35339719"/>
      <w:r w:rsidRPr="000C23D2">
        <w:rPr>
          <w:color w:val="434343"/>
          <w:sz w:val="28"/>
          <w:szCs w:val="28"/>
        </w:rPr>
        <w:t xml:space="preserve">Erdő Péter: </w:t>
      </w:r>
      <w:r w:rsidRPr="00F220BE">
        <w:rPr>
          <w:i/>
          <w:iCs/>
          <w:color w:val="434343"/>
          <w:sz w:val="28"/>
          <w:szCs w:val="28"/>
        </w:rPr>
        <w:t>Egyházjog.</w:t>
      </w:r>
      <w:r w:rsidRPr="000C23D2">
        <w:rPr>
          <w:color w:val="434343"/>
          <w:sz w:val="28"/>
          <w:szCs w:val="28"/>
        </w:rPr>
        <w:t xml:space="preserve"> Budapest,</w:t>
      </w:r>
      <w:r w:rsidR="005176FF" w:rsidRPr="000C23D2">
        <w:rPr>
          <w:color w:val="434343"/>
          <w:sz w:val="28"/>
          <w:szCs w:val="28"/>
        </w:rPr>
        <w:t xml:space="preserve"> (ötödik, javított kiadás) </w:t>
      </w:r>
      <w:proofErr w:type="spellStart"/>
      <w:r w:rsidRPr="000C23D2">
        <w:rPr>
          <w:color w:val="434343"/>
          <w:sz w:val="28"/>
          <w:szCs w:val="28"/>
        </w:rPr>
        <w:t>SzIT</w:t>
      </w:r>
      <w:proofErr w:type="spellEnd"/>
      <w:r w:rsidRPr="000C23D2">
        <w:rPr>
          <w:color w:val="434343"/>
          <w:sz w:val="28"/>
          <w:szCs w:val="28"/>
        </w:rPr>
        <w:t>,</w:t>
      </w:r>
      <w:r w:rsidR="000C23D2">
        <w:rPr>
          <w:color w:val="434343"/>
          <w:sz w:val="28"/>
          <w:szCs w:val="28"/>
        </w:rPr>
        <w:t xml:space="preserve"> </w:t>
      </w:r>
      <w:r w:rsidRPr="000C23D2">
        <w:rPr>
          <w:color w:val="434343"/>
          <w:sz w:val="28"/>
          <w:szCs w:val="28"/>
        </w:rPr>
        <w:t>2014 (208–389.)</w:t>
      </w:r>
    </w:p>
    <w:p w:rsidR="00BA0117" w:rsidRDefault="00BA0117" w:rsidP="00BA0117">
      <w:pPr>
        <w:pStyle w:val="NormlWeb"/>
        <w:spacing w:before="0" w:beforeAutospacing="0" w:after="0" w:afterAutospacing="0" w:line="255" w:lineRule="atLeast"/>
        <w:textAlignment w:val="baseline"/>
        <w:rPr>
          <w:color w:val="434343"/>
          <w:sz w:val="28"/>
          <w:szCs w:val="28"/>
        </w:rPr>
      </w:pPr>
      <w:r w:rsidRPr="00F220BE">
        <w:rPr>
          <w:i/>
          <w:iCs/>
          <w:color w:val="434343"/>
          <w:sz w:val="28"/>
          <w:szCs w:val="28"/>
        </w:rPr>
        <w:t>Az Egyházi Törvénykönyv</w:t>
      </w:r>
      <w:r w:rsidRPr="000C23D2">
        <w:rPr>
          <w:color w:val="434343"/>
          <w:sz w:val="28"/>
          <w:szCs w:val="28"/>
        </w:rPr>
        <w:t xml:space="preserve">. A </w:t>
      </w:r>
      <w:proofErr w:type="spellStart"/>
      <w:r w:rsidRPr="000C23D2">
        <w:rPr>
          <w:color w:val="434343"/>
          <w:sz w:val="28"/>
          <w:szCs w:val="28"/>
        </w:rPr>
        <w:t>Codex</w:t>
      </w:r>
      <w:proofErr w:type="spellEnd"/>
      <w:r w:rsidRPr="000C23D2">
        <w:rPr>
          <w:color w:val="434343"/>
          <w:sz w:val="28"/>
          <w:szCs w:val="28"/>
        </w:rPr>
        <w:t xml:space="preserve"> </w:t>
      </w:r>
      <w:proofErr w:type="spellStart"/>
      <w:r w:rsidRPr="000C23D2">
        <w:rPr>
          <w:color w:val="434343"/>
          <w:sz w:val="28"/>
          <w:szCs w:val="28"/>
        </w:rPr>
        <w:t>Iuris</w:t>
      </w:r>
      <w:proofErr w:type="spellEnd"/>
      <w:r w:rsidRPr="000C23D2">
        <w:rPr>
          <w:color w:val="434343"/>
          <w:sz w:val="28"/>
          <w:szCs w:val="28"/>
        </w:rPr>
        <w:t xml:space="preserve"> </w:t>
      </w:r>
      <w:proofErr w:type="spellStart"/>
      <w:r w:rsidRPr="000C23D2">
        <w:rPr>
          <w:color w:val="434343"/>
          <w:sz w:val="28"/>
          <w:szCs w:val="28"/>
        </w:rPr>
        <w:t>Canonici</w:t>
      </w:r>
      <w:proofErr w:type="spellEnd"/>
      <w:r w:rsidRPr="000C23D2">
        <w:rPr>
          <w:color w:val="434343"/>
          <w:sz w:val="28"/>
          <w:szCs w:val="28"/>
        </w:rPr>
        <w:t xml:space="preserve"> hivatalos latin szövege magyar fordítással és magyarázattal. (Szerk., ford. és a magyarázatokat írta Erdő Péter) Budapest, </w:t>
      </w:r>
      <w:proofErr w:type="spellStart"/>
      <w:r w:rsidRPr="000C23D2">
        <w:rPr>
          <w:color w:val="434343"/>
          <w:sz w:val="28"/>
          <w:szCs w:val="28"/>
        </w:rPr>
        <w:t>SzIT</w:t>
      </w:r>
      <w:proofErr w:type="spellEnd"/>
      <w:r w:rsidRPr="000C23D2">
        <w:rPr>
          <w:color w:val="434343"/>
          <w:sz w:val="28"/>
          <w:szCs w:val="28"/>
        </w:rPr>
        <w:t xml:space="preserve">, </w:t>
      </w:r>
      <w:r w:rsidR="00F220BE" w:rsidRPr="00F220BE">
        <w:rPr>
          <w:sz w:val="28"/>
          <w:szCs w:val="28"/>
        </w:rPr>
        <w:t>2015 (ötödik kiadás)</w:t>
      </w:r>
      <w:r w:rsidR="00F220BE" w:rsidRPr="00F26A6F">
        <w:t xml:space="preserve"> </w:t>
      </w:r>
      <w:r w:rsidR="005176FF" w:rsidRPr="000C23D2">
        <w:rPr>
          <w:color w:val="434343"/>
          <w:sz w:val="28"/>
          <w:szCs w:val="28"/>
        </w:rPr>
        <w:t>(204-572.kán.)</w:t>
      </w:r>
    </w:p>
    <w:p w:rsidR="001F3817" w:rsidRPr="000C23D2" w:rsidRDefault="001F3817" w:rsidP="00BA0117">
      <w:pPr>
        <w:pStyle w:val="NormlWeb"/>
        <w:spacing w:before="0" w:beforeAutospacing="0" w:after="0" w:afterAutospacing="0" w:line="255" w:lineRule="atLeast"/>
        <w:textAlignment w:val="baseline"/>
        <w:rPr>
          <w:color w:val="434343"/>
          <w:sz w:val="28"/>
          <w:szCs w:val="28"/>
        </w:rPr>
      </w:pPr>
    </w:p>
    <w:bookmarkEnd w:id="1"/>
    <w:p w:rsidR="00BA0117" w:rsidRDefault="00BA0117" w:rsidP="00BA0117">
      <w:pPr>
        <w:pStyle w:val="NormlWeb"/>
        <w:spacing w:before="0" w:beforeAutospacing="0" w:after="0" w:afterAutospacing="0" w:line="255" w:lineRule="atLeast"/>
        <w:textAlignment w:val="baseline"/>
        <w:rPr>
          <w:color w:val="434343"/>
          <w:sz w:val="28"/>
          <w:szCs w:val="28"/>
        </w:rPr>
      </w:pPr>
      <w:r w:rsidRPr="000C23D2">
        <w:rPr>
          <w:color w:val="434343"/>
          <w:sz w:val="28"/>
          <w:szCs w:val="28"/>
        </w:rPr>
        <w:t>Ajánlott irodalom</w:t>
      </w:r>
    </w:p>
    <w:p w:rsidR="001F3817" w:rsidRPr="000C23D2" w:rsidRDefault="001F3817" w:rsidP="00BA0117">
      <w:pPr>
        <w:pStyle w:val="NormlWeb"/>
        <w:spacing w:before="0" w:beforeAutospacing="0" w:after="0" w:afterAutospacing="0" w:line="255" w:lineRule="atLeast"/>
        <w:textAlignment w:val="baseline"/>
        <w:rPr>
          <w:color w:val="434343"/>
          <w:sz w:val="28"/>
          <w:szCs w:val="28"/>
        </w:rPr>
      </w:pPr>
    </w:p>
    <w:p w:rsidR="00BA0117" w:rsidRPr="000C23D2" w:rsidRDefault="00BA0117" w:rsidP="00BA0117">
      <w:pPr>
        <w:pStyle w:val="NormlWeb"/>
        <w:spacing w:before="0" w:beforeAutospacing="0" w:after="0" w:afterAutospacing="0" w:line="255" w:lineRule="atLeast"/>
        <w:textAlignment w:val="baseline"/>
        <w:rPr>
          <w:color w:val="434343"/>
          <w:sz w:val="28"/>
          <w:szCs w:val="28"/>
        </w:rPr>
      </w:pPr>
      <w:r w:rsidRPr="000C23D2">
        <w:rPr>
          <w:color w:val="434343"/>
          <w:sz w:val="28"/>
          <w:szCs w:val="28"/>
        </w:rPr>
        <w:t xml:space="preserve">A II. Vatikáni Zsinat tanítása. Budapest, </w:t>
      </w:r>
      <w:proofErr w:type="spellStart"/>
      <w:r w:rsidRPr="000C23D2">
        <w:rPr>
          <w:color w:val="434343"/>
          <w:sz w:val="28"/>
          <w:szCs w:val="28"/>
        </w:rPr>
        <w:t>SzIT</w:t>
      </w:r>
      <w:proofErr w:type="spellEnd"/>
      <w:r w:rsidRPr="000C23D2">
        <w:rPr>
          <w:color w:val="434343"/>
          <w:sz w:val="28"/>
          <w:szCs w:val="28"/>
        </w:rPr>
        <w:t>, 1975.</w:t>
      </w:r>
    </w:p>
    <w:p w:rsidR="00BA0117" w:rsidRPr="000C23D2" w:rsidRDefault="00BA0117" w:rsidP="00BA0117">
      <w:pPr>
        <w:pStyle w:val="NormlWeb"/>
        <w:spacing w:before="0" w:beforeAutospacing="0" w:after="0" w:afterAutospacing="0" w:line="255" w:lineRule="atLeast"/>
        <w:textAlignment w:val="baseline"/>
        <w:rPr>
          <w:color w:val="434343"/>
          <w:sz w:val="28"/>
          <w:szCs w:val="28"/>
        </w:rPr>
      </w:pPr>
      <w:r w:rsidRPr="000C23D2">
        <w:rPr>
          <w:color w:val="434343"/>
          <w:sz w:val="28"/>
          <w:szCs w:val="28"/>
        </w:rPr>
        <w:t xml:space="preserve">Erdő P.: </w:t>
      </w:r>
      <w:r w:rsidRPr="00F220BE">
        <w:rPr>
          <w:i/>
          <w:iCs/>
          <w:color w:val="434343"/>
          <w:sz w:val="28"/>
          <w:szCs w:val="28"/>
        </w:rPr>
        <w:t>Egyházjogi alapismeretek</w:t>
      </w:r>
      <w:r w:rsidRPr="000C23D2">
        <w:rPr>
          <w:color w:val="434343"/>
          <w:sz w:val="28"/>
          <w:szCs w:val="28"/>
        </w:rPr>
        <w:t xml:space="preserve">. (2. </w:t>
      </w:r>
      <w:proofErr w:type="spellStart"/>
      <w:r w:rsidRPr="000C23D2">
        <w:rPr>
          <w:color w:val="434343"/>
          <w:sz w:val="28"/>
          <w:szCs w:val="28"/>
        </w:rPr>
        <w:t>átdolgozott</w:t>
      </w:r>
      <w:proofErr w:type="spellEnd"/>
      <w:r w:rsidRPr="000C23D2">
        <w:rPr>
          <w:color w:val="434343"/>
          <w:sz w:val="28"/>
          <w:szCs w:val="28"/>
        </w:rPr>
        <w:t xml:space="preserve"> kiadás) Budapest 1996.</w:t>
      </w:r>
    </w:p>
    <w:p w:rsidR="00BA0117" w:rsidRPr="000C23D2" w:rsidRDefault="00BA0117" w:rsidP="00BA0117">
      <w:pPr>
        <w:pStyle w:val="NormlWeb"/>
        <w:spacing w:before="0" w:beforeAutospacing="0" w:after="0" w:afterAutospacing="0" w:line="255" w:lineRule="atLeast"/>
        <w:textAlignment w:val="baseline"/>
        <w:rPr>
          <w:color w:val="434343"/>
          <w:sz w:val="28"/>
          <w:szCs w:val="28"/>
        </w:rPr>
      </w:pPr>
      <w:proofErr w:type="spellStart"/>
      <w:r w:rsidRPr="000C23D2">
        <w:rPr>
          <w:color w:val="434343"/>
          <w:sz w:val="28"/>
          <w:szCs w:val="28"/>
        </w:rPr>
        <w:t>Schanda</w:t>
      </w:r>
      <w:proofErr w:type="spellEnd"/>
      <w:r w:rsidRPr="000C23D2">
        <w:rPr>
          <w:color w:val="434343"/>
          <w:sz w:val="28"/>
          <w:szCs w:val="28"/>
        </w:rPr>
        <w:t xml:space="preserve"> B.: </w:t>
      </w:r>
      <w:r w:rsidRPr="00F220BE">
        <w:rPr>
          <w:i/>
          <w:iCs/>
          <w:color w:val="434343"/>
          <w:sz w:val="28"/>
          <w:szCs w:val="28"/>
        </w:rPr>
        <w:t>Világi jog az egyházjogban – egyházi jog a világi jogban.</w:t>
      </w:r>
      <w:r w:rsidRPr="000C23D2">
        <w:rPr>
          <w:color w:val="434343"/>
          <w:sz w:val="28"/>
          <w:szCs w:val="28"/>
        </w:rPr>
        <w:t xml:space="preserve"> Kánonjog 1–2. 1999.</w:t>
      </w:r>
    </w:p>
    <w:p w:rsidR="00BA0117" w:rsidRPr="000C23D2" w:rsidRDefault="00BA0117" w:rsidP="00BA0117">
      <w:pPr>
        <w:pStyle w:val="NormlWeb"/>
        <w:spacing w:before="0" w:beforeAutospacing="0" w:after="0" w:afterAutospacing="0" w:line="255" w:lineRule="atLeast"/>
        <w:textAlignment w:val="baseline"/>
        <w:rPr>
          <w:color w:val="434343"/>
          <w:sz w:val="28"/>
          <w:szCs w:val="28"/>
        </w:rPr>
      </w:pPr>
      <w:proofErr w:type="spellStart"/>
      <w:r w:rsidRPr="000C23D2">
        <w:rPr>
          <w:color w:val="434343"/>
          <w:sz w:val="28"/>
          <w:szCs w:val="28"/>
        </w:rPr>
        <w:t>Schanda</w:t>
      </w:r>
      <w:proofErr w:type="spellEnd"/>
      <w:r w:rsidRPr="000C23D2">
        <w:rPr>
          <w:color w:val="434343"/>
          <w:sz w:val="28"/>
          <w:szCs w:val="28"/>
        </w:rPr>
        <w:t xml:space="preserve"> B.: </w:t>
      </w:r>
      <w:r w:rsidRPr="00F220BE">
        <w:rPr>
          <w:i/>
          <w:iCs/>
          <w:color w:val="434343"/>
          <w:sz w:val="28"/>
          <w:szCs w:val="28"/>
        </w:rPr>
        <w:t>Az Apostoli Szentszék a nemzetközi jogban</w:t>
      </w:r>
      <w:r w:rsidRPr="000C23D2">
        <w:rPr>
          <w:color w:val="434343"/>
          <w:sz w:val="28"/>
          <w:szCs w:val="28"/>
        </w:rPr>
        <w:t>. Jogtudományi Közlöny, 1999/ 8.</w:t>
      </w:r>
    </w:p>
    <w:p w:rsidR="00BA0117" w:rsidRPr="000C23D2" w:rsidRDefault="00BA0117" w:rsidP="00BA0117">
      <w:pPr>
        <w:pStyle w:val="NormlWeb"/>
        <w:spacing w:before="0" w:beforeAutospacing="0" w:after="0" w:afterAutospacing="0" w:line="255" w:lineRule="atLeast"/>
        <w:textAlignment w:val="baseline"/>
        <w:rPr>
          <w:color w:val="434343"/>
          <w:sz w:val="28"/>
          <w:szCs w:val="28"/>
        </w:rPr>
      </w:pPr>
      <w:r w:rsidRPr="000C23D2">
        <w:rPr>
          <w:color w:val="434343"/>
          <w:sz w:val="28"/>
          <w:szCs w:val="28"/>
        </w:rPr>
        <w:t xml:space="preserve">Szabó P.: </w:t>
      </w:r>
      <w:r w:rsidRPr="00F220BE">
        <w:rPr>
          <w:i/>
          <w:iCs/>
          <w:color w:val="434343"/>
          <w:sz w:val="28"/>
          <w:szCs w:val="28"/>
        </w:rPr>
        <w:t>Sajátjogú egyháztagság a hatályos jog szerint</w:t>
      </w:r>
      <w:r w:rsidRPr="000C23D2">
        <w:rPr>
          <w:color w:val="434343"/>
          <w:sz w:val="28"/>
          <w:szCs w:val="28"/>
        </w:rPr>
        <w:t>. Kánonjog 1–2. 1999.</w:t>
      </w:r>
    </w:p>
    <w:p w:rsidR="00F220BE" w:rsidRPr="00F220BE" w:rsidRDefault="00F220BE" w:rsidP="00F22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20BE">
        <w:rPr>
          <w:rFonts w:ascii="Times New Roman" w:hAnsi="Times New Roman"/>
          <w:sz w:val="28"/>
          <w:szCs w:val="28"/>
        </w:rPr>
        <w:t>Boleratzky</w:t>
      </w:r>
      <w:proofErr w:type="spellEnd"/>
      <w:r w:rsidRPr="00F220BE">
        <w:rPr>
          <w:rFonts w:ascii="Times New Roman" w:hAnsi="Times New Roman"/>
          <w:sz w:val="28"/>
          <w:szCs w:val="28"/>
        </w:rPr>
        <w:t xml:space="preserve"> L., </w:t>
      </w:r>
      <w:r w:rsidRPr="00F220BE">
        <w:rPr>
          <w:rFonts w:ascii="Times New Roman" w:hAnsi="Times New Roman"/>
          <w:i/>
          <w:sz w:val="28"/>
          <w:szCs w:val="28"/>
        </w:rPr>
        <w:t xml:space="preserve">A </w:t>
      </w:r>
      <w:proofErr w:type="spellStart"/>
      <w:r w:rsidRPr="00F220BE">
        <w:rPr>
          <w:rFonts w:ascii="Times New Roman" w:hAnsi="Times New Roman"/>
          <w:i/>
          <w:sz w:val="28"/>
          <w:szCs w:val="28"/>
        </w:rPr>
        <w:t>Codex</w:t>
      </w:r>
      <w:proofErr w:type="spellEnd"/>
      <w:r w:rsidRPr="00F220B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20BE">
        <w:rPr>
          <w:rFonts w:ascii="Times New Roman" w:hAnsi="Times New Roman"/>
          <w:i/>
          <w:sz w:val="28"/>
          <w:szCs w:val="28"/>
        </w:rPr>
        <w:t>Iuris</w:t>
      </w:r>
      <w:proofErr w:type="spellEnd"/>
      <w:r w:rsidRPr="00F220B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20BE">
        <w:rPr>
          <w:rFonts w:ascii="Times New Roman" w:hAnsi="Times New Roman"/>
          <w:i/>
          <w:sz w:val="28"/>
          <w:szCs w:val="28"/>
        </w:rPr>
        <w:t>Canonici</w:t>
      </w:r>
      <w:proofErr w:type="spellEnd"/>
      <w:r w:rsidRPr="00F220BE">
        <w:rPr>
          <w:rFonts w:ascii="Times New Roman" w:hAnsi="Times New Roman"/>
          <w:i/>
          <w:sz w:val="28"/>
          <w:szCs w:val="28"/>
        </w:rPr>
        <w:t xml:space="preserve"> evangélikus szemmel</w:t>
      </w:r>
      <w:r w:rsidRPr="00F220BE">
        <w:rPr>
          <w:rFonts w:ascii="Times New Roman" w:hAnsi="Times New Roman"/>
          <w:sz w:val="28"/>
          <w:szCs w:val="28"/>
        </w:rPr>
        <w:t xml:space="preserve">, in </w:t>
      </w:r>
      <w:r w:rsidRPr="00F220BE">
        <w:rPr>
          <w:rFonts w:ascii="Times New Roman" w:hAnsi="Times New Roman"/>
          <w:i/>
          <w:sz w:val="28"/>
          <w:szCs w:val="28"/>
        </w:rPr>
        <w:t>Kánonjog</w:t>
      </w:r>
      <w:r w:rsidRPr="00F220BE">
        <w:rPr>
          <w:rFonts w:ascii="Times New Roman" w:hAnsi="Times New Roman"/>
          <w:sz w:val="28"/>
          <w:szCs w:val="28"/>
        </w:rPr>
        <w:t xml:space="preserve"> 5 (2003) 65-72.</w:t>
      </w:r>
    </w:p>
    <w:p w:rsidR="00F220BE" w:rsidRPr="00F220BE" w:rsidRDefault="00F220BE" w:rsidP="00F22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0BE">
        <w:rPr>
          <w:rFonts w:ascii="Times New Roman" w:hAnsi="Times New Roman"/>
          <w:sz w:val="28"/>
          <w:szCs w:val="28"/>
        </w:rPr>
        <w:t xml:space="preserve">Erdő P., </w:t>
      </w:r>
      <w:r w:rsidRPr="00F220BE">
        <w:rPr>
          <w:rFonts w:ascii="Times New Roman" w:hAnsi="Times New Roman"/>
          <w:i/>
          <w:sz w:val="28"/>
          <w:szCs w:val="28"/>
        </w:rPr>
        <w:t>Az egyházi hivatal fogalma és sajátosságai a kánonjogban</w:t>
      </w:r>
      <w:r w:rsidRPr="00F220BE">
        <w:rPr>
          <w:rFonts w:ascii="Times New Roman" w:hAnsi="Times New Roman"/>
          <w:sz w:val="28"/>
          <w:szCs w:val="28"/>
        </w:rPr>
        <w:t xml:space="preserve">, in </w:t>
      </w:r>
      <w:r w:rsidRPr="00F220BE">
        <w:rPr>
          <w:rFonts w:ascii="Times New Roman" w:hAnsi="Times New Roman"/>
          <w:i/>
          <w:sz w:val="28"/>
          <w:szCs w:val="28"/>
        </w:rPr>
        <w:t>Kánonjog</w:t>
      </w:r>
      <w:r w:rsidRPr="00F220BE">
        <w:rPr>
          <w:rFonts w:ascii="Times New Roman" w:hAnsi="Times New Roman"/>
          <w:sz w:val="28"/>
          <w:szCs w:val="28"/>
        </w:rPr>
        <w:t xml:space="preserve"> 11 (2009) 15-27. </w:t>
      </w:r>
    </w:p>
    <w:p w:rsidR="00F220BE" w:rsidRPr="00F220BE" w:rsidRDefault="00F220BE" w:rsidP="00F22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0BE">
        <w:rPr>
          <w:rFonts w:ascii="Times New Roman" w:hAnsi="Times New Roman"/>
          <w:sz w:val="28"/>
          <w:szCs w:val="28"/>
        </w:rPr>
        <w:t xml:space="preserve">Erdő P., </w:t>
      </w:r>
      <w:r w:rsidRPr="00F220BE">
        <w:rPr>
          <w:rFonts w:ascii="Times New Roman" w:hAnsi="Times New Roman"/>
          <w:i/>
          <w:sz w:val="28"/>
          <w:szCs w:val="28"/>
        </w:rPr>
        <w:t>Az egyházi közigazgatási jog</w:t>
      </w:r>
      <w:r>
        <w:rPr>
          <w:rFonts w:ascii="Times New Roman" w:hAnsi="Times New Roman"/>
          <w:i/>
          <w:sz w:val="28"/>
          <w:szCs w:val="28"/>
        </w:rPr>
        <w:t>,</w:t>
      </w:r>
      <w:r w:rsidRPr="00F220BE">
        <w:rPr>
          <w:rFonts w:ascii="Times New Roman" w:hAnsi="Times New Roman"/>
          <w:i/>
          <w:sz w:val="28"/>
          <w:szCs w:val="28"/>
        </w:rPr>
        <w:t xml:space="preserve"> mint önálló </w:t>
      </w:r>
      <w:proofErr w:type="spellStart"/>
      <w:r w:rsidRPr="00F220BE">
        <w:rPr>
          <w:rFonts w:ascii="Times New Roman" w:hAnsi="Times New Roman"/>
          <w:i/>
          <w:sz w:val="28"/>
          <w:szCs w:val="28"/>
        </w:rPr>
        <w:t>jogág</w:t>
      </w:r>
      <w:proofErr w:type="spellEnd"/>
      <w:r w:rsidRPr="00F220BE">
        <w:rPr>
          <w:rFonts w:ascii="Times New Roman" w:hAnsi="Times New Roman"/>
          <w:sz w:val="28"/>
          <w:szCs w:val="28"/>
        </w:rPr>
        <w:t xml:space="preserve">, in </w:t>
      </w:r>
      <w:r w:rsidRPr="00F220BE">
        <w:rPr>
          <w:rFonts w:ascii="Times New Roman" w:hAnsi="Times New Roman"/>
          <w:i/>
          <w:sz w:val="28"/>
          <w:szCs w:val="28"/>
        </w:rPr>
        <w:t>Kánonjog</w:t>
      </w:r>
      <w:r w:rsidRPr="00F220BE">
        <w:rPr>
          <w:rFonts w:ascii="Times New Roman" w:hAnsi="Times New Roman"/>
          <w:sz w:val="28"/>
          <w:szCs w:val="28"/>
        </w:rPr>
        <w:t xml:space="preserve"> 14 (2012) 7-14.</w:t>
      </w:r>
    </w:p>
    <w:p w:rsidR="00672A05" w:rsidRDefault="00672A05">
      <w:pPr>
        <w:rPr>
          <w:rFonts w:ascii="Times New Roman" w:hAnsi="Times New Roman" w:cs="Times New Roman"/>
          <w:sz w:val="28"/>
          <w:szCs w:val="28"/>
        </w:rPr>
      </w:pPr>
    </w:p>
    <w:p w:rsidR="009C2349" w:rsidRPr="009C2349" w:rsidRDefault="009C2349" w:rsidP="009C2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349">
        <w:rPr>
          <w:rFonts w:ascii="Times New Roman" w:hAnsi="Times New Roman"/>
          <w:sz w:val="28"/>
          <w:szCs w:val="28"/>
        </w:rPr>
        <w:t xml:space="preserve">A Kánonjogban és a </w:t>
      </w:r>
      <w:proofErr w:type="spellStart"/>
      <w:r w:rsidRPr="009C2349">
        <w:rPr>
          <w:rFonts w:ascii="Times New Roman" w:hAnsi="Times New Roman"/>
          <w:sz w:val="28"/>
          <w:szCs w:val="28"/>
        </w:rPr>
        <w:t>Iustum</w:t>
      </w:r>
      <w:proofErr w:type="spellEnd"/>
      <w:r w:rsidRPr="009C2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349">
        <w:rPr>
          <w:rFonts w:ascii="Times New Roman" w:hAnsi="Times New Roman"/>
          <w:sz w:val="28"/>
          <w:szCs w:val="28"/>
        </w:rPr>
        <w:t>Aequum</w:t>
      </w:r>
      <w:proofErr w:type="spellEnd"/>
      <w:r w:rsidRPr="009C2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349">
        <w:rPr>
          <w:rFonts w:ascii="Times New Roman" w:hAnsi="Times New Roman"/>
          <w:sz w:val="28"/>
          <w:szCs w:val="28"/>
        </w:rPr>
        <w:t>Salutare</w:t>
      </w:r>
      <w:proofErr w:type="spellEnd"/>
      <w:r w:rsidRPr="009C2349">
        <w:rPr>
          <w:rFonts w:ascii="Times New Roman" w:hAnsi="Times New Roman"/>
          <w:sz w:val="28"/>
          <w:szCs w:val="28"/>
        </w:rPr>
        <w:t xml:space="preserve">-ban megjelent cikkek elérhetők </w:t>
      </w:r>
      <w:proofErr w:type="gramStart"/>
      <w:r w:rsidRPr="009C2349">
        <w:rPr>
          <w:rFonts w:ascii="Times New Roman" w:hAnsi="Times New Roman"/>
          <w:sz w:val="28"/>
          <w:szCs w:val="28"/>
        </w:rPr>
        <w:t>on-line</w:t>
      </w:r>
      <w:proofErr w:type="gramEnd"/>
      <w:r w:rsidRPr="009C2349">
        <w:rPr>
          <w:rFonts w:ascii="Times New Roman" w:hAnsi="Times New Roman"/>
          <w:sz w:val="28"/>
          <w:szCs w:val="28"/>
        </w:rPr>
        <w:t xml:space="preserve"> formában a PPKE HTK (</w:t>
      </w:r>
      <w:r w:rsidRPr="009C2349">
        <w:rPr>
          <w:rFonts w:ascii="Times New Roman" w:hAnsi="Times New Roman"/>
          <w:i/>
          <w:sz w:val="28"/>
          <w:szCs w:val="28"/>
        </w:rPr>
        <w:t>Kánonjog</w:t>
      </w:r>
      <w:r w:rsidRPr="009C2349">
        <w:rPr>
          <w:rFonts w:ascii="Times New Roman" w:hAnsi="Times New Roman"/>
          <w:sz w:val="28"/>
          <w:szCs w:val="28"/>
        </w:rPr>
        <w:t>) és a PPKE JÁK (</w:t>
      </w:r>
      <w:proofErr w:type="spellStart"/>
      <w:r w:rsidRPr="009C2349">
        <w:rPr>
          <w:rFonts w:ascii="Times New Roman" w:hAnsi="Times New Roman"/>
          <w:i/>
          <w:sz w:val="28"/>
          <w:szCs w:val="28"/>
        </w:rPr>
        <w:t>Iustum</w:t>
      </w:r>
      <w:proofErr w:type="spellEnd"/>
      <w:r w:rsidRPr="009C234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C2349">
        <w:rPr>
          <w:rFonts w:ascii="Times New Roman" w:hAnsi="Times New Roman"/>
          <w:i/>
          <w:sz w:val="28"/>
          <w:szCs w:val="28"/>
        </w:rPr>
        <w:t>Aequum</w:t>
      </w:r>
      <w:proofErr w:type="spellEnd"/>
      <w:r w:rsidRPr="009C234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C2349">
        <w:rPr>
          <w:rFonts w:ascii="Times New Roman" w:hAnsi="Times New Roman"/>
          <w:i/>
          <w:sz w:val="28"/>
          <w:szCs w:val="28"/>
        </w:rPr>
        <w:t>Salutare</w:t>
      </w:r>
      <w:proofErr w:type="spellEnd"/>
      <w:r w:rsidRPr="009C2349">
        <w:rPr>
          <w:rFonts w:ascii="Times New Roman" w:hAnsi="Times New Roman"/>
          <w:sz w:val="28"/>
          <w:szCs w:val="28"/>
        </w:rPr>
        <w:t>) honlapján.</w:t>
      </w:r>
    </w:p>
    <w:p w:rsidR="009C2349" w:rsidRPr="000C23D2" w:rsidRDefault="009C2349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9C2349" w:rsidRPr="000C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C080A"/>
    <w:multiLevelType w:val="hybridMultilevel"/>
    <w:tmpl w:val="3C26E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05"/>
    <w:rsid w:val="000C23D2"/>
    <w:rsid w:val="001F3817"/>
    <w:rsid w:val="005176FF"/>
    <w:rsid w:val="00607B91"/>
    <w:rsid w:val="00672A05"/>
    <w:rsid w:val="009C2349"/>
    <w:rsid w:val="00BA0117"/>
    <w:rsid w:val="00F2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E38C"/>
  <w15:chartTrackingRefBased/>
  <w15:docId w15:val="{C14051C6-1642-4E16-8EDF-A95ED339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A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2020-03-17T10:45:00Z</dcterms:created>
  <dcterms:modified xsi:type="dcterms:W3CDTF">2020-03-18T11:04:00Z</dcterms:modified>
</cp:coreProperties>
</file>